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35" w:rsidRPr="00913635" w:rsidRDefault="00913635" w:rsidP="00913635">
      <w:pPr>
        <w:shd w:val="clear" w:color="auto" w:fill="FFFFFF"/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913635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Immigrazione ed emigrazione</w:t>
      </w:r>
    </w:p>
    <w:p w:rsidR="00913635" w:rsidRDefault="00913635" w:rsidP="00913635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>
        <w:rPr>
          <w:rFonts w:ascii="Poppins" w:eastAsia="Times New Roman" w:hAnsi="Poppins" w:cs="Times New Roman"/>
          <w:color w:val="4D4D4D"/>
          <w:spacing w:val="7"/>
          <w:lang w:eastAsia="it-IT"/>
        </w:rPr>
        <w:t xml:space="preserve">Il patronato </w:t>
      </w:r>
      <w:proofErr w:type="spellStart"/>
      <w:r>
        <w:rPr>
          <w:rFonts w:ascii="Poppins" w:eastAsia="Times New Roman" w:hAnsi="Poppins" w:cs="Times New Roman"/>
          <w:color w:val="4D4D4D"/>
          <w:spacing w:val="7"/>
          <w:lang w:eastAsia="it-IT"/>
        </w:rPr>
        <w:t>Encal</w:t>
      </w:r>
      <w:proofErr w:type="spellEnd"/>
      <w:r>
        <w:rPr>
          <w:rFonts w:ascii="Poppins" w:eastAsia="Times New Roman" w:hAnsi="Poppins" w:cs="Times New Roman"/>
          <w:color w:val="4D4D4D"/>
          <w:spacing w:val="7"/>
          <w:lang w:eastAsia="it-IT"/>
        </w:rPr>
        <w:t xml:space="preserve"> 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 xml:space="preserve"> si occupa di fornire servizi di informazione, consulenza e assistenza ai cittadini stranieri in materia di immigrazione ed emigrazione quali:</w:t>
      </w:r>
    </w:p>
    <w:p w:rsidR="00913635" w:rsidRPr="00913635" w:rsidRDefault="00913635" w:rsidP="00913635">
      <w:pPr>
        <w:spacing w:after="277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913635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Richiesta permesso di soggiorno</w:t>
      </w:r>
    </w:p>
    <w:p w:rsidR="00913635" w:rsidRPr="00913635" w:rsidRDefault="00913635" w:rsidP="00913635">
      <w:pPr>
        <w:spacing w:after="97" w:line="240" w:lineRule="auto"/>
        <w:textAlignment w:val="baseline"/>
        <w:rPr>
          <w:rFonts w:ascii="Poppins" w:eastAsia="Times New Roman" w:hAnsi="Poppins" w:cs="Times New Roman"/>
          <w:spacing w:val="7"/>
          <w:sz w:val="19"/>
          <w:szCs w:val="19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sz w:val="19"/>
          <w:szCs w:val="19"/>
          <w:lang w:eastAsia="it-IT"/>
        </w:rPr>
        <w:t>6 Maggio 2020</w:t>
      </w:r>
    </w:p>
    <w:p w:rsidR="00913635" w:rsidRDefault="00913635" w:rsidP="0091363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La </w:t>
      </w:r>
      <w:r w:rsidRPr="00913635">
        <w:rPr>
          <w:rFonts w:ascii="Poppins" w:eastAsia="Times New Roman" w:hAnsi="Poppins" w:cs="Times New Roman"/>
          <w:b/>
          <w:bCs/>
          <w:spacing w:val="7"/>
          <w:bdr w:val="none" w:sz="0" w:space="0" w:color="auto" w:frame="1"/>
          <w:lang w:eastAsia="it-IT"/>
        </w:rPr>
        <w:t>richiesta di </w:t>
      </w:r>
      <w:hyperlink r:id="rId5" w:tooltip="permesso di soggiorno" w:history="1">
        <w:r w:rsidRPr="00913635">
          <w:rPr>
            <w:rFonts w:ascii="Poppins" w:eastAsia="Times New Roman" w:hAnsi="Poppins" w:cs="Times New Roman"/>
            <w:b/>
            <w:bCs/>
            <w:color w:val="1E73BE"/>
            <w:spacing w:val="7"/>
            <w:lang w:eastAsia="it-IT"/>
          </w:rPr>
          <w:t>permesso di soggiorno</w:t>
        </w:r>
      </w:hyperlink>
      <w:r w:rsidRPr="00913635">
        <w:rPr>
          <w:rFonts w:ascii="Poppins" w:eastAsia="Times New Roman" w:hAnsi="Poppins" w:cs="Times New Roman"/>
          <w:b/>
          <w:bCs/>
          <w:spacing w:val="7"/>
          <w:bdr w:val="none" w:sz="0" w:space="0" w:color="auto" w:frame="1"/>
          <w:lang w:eastAsia="it-IT"/>
        </w:rPr>
        <w:t> deve essere inoltrata</w:t>
      </w:r>
      <w:r w:rsidRPr="00913635">
        <w:rPr>
          <w:rFonts w:ascii="Poppins" w:eastAsia="Times New Roman" w:hAnsi="Poppins" w:cs="Times New Roman"/>
          <w:spacing w:val="7"/>
          <w:lang w:eastAsia="it-IT"/>
        </w:rPr>
        <w:t> alla Questura competente (le richieste vanno presentate dall’interessato presso gli Uffici Postali abilitati) </w:t>
      </w:r>
      <w:r w:rsidRPr="00913635">
        <w:rPr>
          <w:rFonts w:ascii="Poppins" w:eastAsia="Times New Roman" w:hAnsi="Poppins" w:cs="Times New Roman"/>
          <w:b/>
          <w:bCs/>
          <w:spacing w:val="7"/>
          <w:bdr w:val="none" w:sz="0" w:space="0" w:color="auto" w:frame="1"/>
          <w:lang w:eastAsia="it-IT"/>
        </w:rPr>
        <w:t>entro otto giorni dall’ingresso</w:t>
      </w:r>
      <w:r w:rsidRPr="00913635">
        <w:rPr>
          <w:rFonts w:ascii="Poppins" w:eastAsia="Times New Roman" w:hAnsi="Poppins" w:cs="Times New Roman"/>
          <w:spacing w:val="7"/>
          <w:lang w:eastAsia="it-IT"/>
        </w:rPr>
        <w:t> ed è</w:t>
      </w:r>
      <w:r w:rsidRPr="00913635">
        <w:rPr>
          <w:rFonts w:ascii="Poppins" w:eastAsia="Times New Roman" w:hAnsi="Poppins" w:cs="Times New Roman"/>
          <w:spacing w:val="7"/>
          <w:lang w:eastAsia="it-IT"/>
        </w:rPr>
        <w:br/>
        <w:t>rilasciato, su presentazione del </w:t>
      </w:r>
      <w:hyperlink r:id="rId6" w:tooltip="Assistenza alla pratica relativa ai visti di Ingresso" w:history="1">
        <w:r w:rsidRPr="00913635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visto d’ingresso</w:t>
        </w:r>
      </w:hyperlink>
      <w:r w:rsidRPr="00913635">
        <w:rPr>
          <w:rFonts w:ascii="Poppins" w:eastAsia="Times New Roman" w:hAnsi="Poppins" w:cs="Times New Roman"/>
          <w:spacing w:val="7"/>
          <w:lang w:eastAsia="it-IT"/>
        </w:rPr>
        <w:t> ed altri documenti, per:</w:t>
      </w:r>
    </w:p>
    <w:p w:rsidR="00913635" w:rsidRPr="00913635" w:rsidRDefault="00913635" w:rsidP="0091363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</w:p>
    <w:p w:rsidR="00913635" w:rsidRPr="00913635" w:rsidRDefault="00913635" w:rsidP="009136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contratto di lavoro subordinato, stagionale, autonomo;</w:t>
      </w:r>
    </w:p>
    <w:p w:rsidR="00913635" w:rsidRPr="00913635" w:rsidRDefault="00913635" w:rsidP="009136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per ricongiungimento familiare:</w:t>
      </w:r>
    </w:p>
    <w:p w:rsidR="00913635" w:rsidRPr="00913635" w:rsidRDefault="00913635" w:rsidP="009136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studio;</w:t>
      </w:r>
    </w:p>
    <w:p w:rsidR="00913635" w:rsidRPr="00913635" w:rsidRDefault="00913635" w:rsidP="009136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cure mediche;</w:t>
      </w:r>
    </w:p>
    <w:p w:rsidR="00913635" w:rsidRPr="00913635" w:rsidRDefault="00913635" w:rsidP="009136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richiesta di asilo;</w:t>
      </w:r>
    </w:p>
    <w:p w:rsidR="00913635" w:rsidRPr="00913635" w:rsidRDefault="00913635" w:rsidP="00913635">
      <w:pPr>
        <w:numPr>
          <w:ilvl w:val="0"/>
          <w:numId w:val="1"/>
        </w:numPr>
        <w:spacing w:line="240" w:lineRule="auto"/>
        <w:ind w:left="0"/>
        <w:jc w:val="both"/>
        <w:textAlignment w:val="baseline"/>
        <w:rPr>
          <w:rFonts w:ascii="Poppins" w:eastAsia="Times New Roman" w:hAnsi="Poppins" w:cs="Times New Roman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spacing w:val="7"/>
          <w:lang w:eastAsia="it-IT"/>
        </w:rPr>
        <w:t>ecc.</w:t>
      </w:r>
    </w:p>
    <w:p w:rsidR="00913635" w:rsidRPr="00913635" w:rsidRDefault="00913635" w:rsidP="00913635">
      <w:pPr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913635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Rinnovo permesso di soggiorno</w:t>
      </w:r>
    </w:p>
    <w:p w:rsidR="00913635" w:rsidRPr="00913635" w:rsidRDefault="00913635" w:rsidP="00913635">
      <w:pPr>
        <w:spacing w:before="138" w:after="9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</w:pPr>
      <w:r w:rsidRPr="00913635"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  <w:t>6 Maggio 2020</w:t>
      </w:r>
    </w:p>
    <w:p w:rsidR="00913635" w:rsidRPr="00913635" w:rsidRDefault="00913635" w:rsidP="00913635">
      <w:pPr>
        <w:spacing w:before="138" w:after="27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Il </w:t>
      </w:r>
      <w:r w:rsidRPr="00913635">
        <w:rPr>
          <w:rFonts w:ascii="Poppins" w:eastAsia="Times New Roman" w:hAnsi="Poppins" w:cs="Times New Roman"/>
          <w:b/>
          <w:bCs/>
          <w:color w:val="4D4D4D"/>
          <w:spacing w:val="7"/>
          <w:lang w:eastAsia="it-IT"/>
        </w:rPr>
        <w:t>rinnovo del </w:t>
      </w:r>
      <w:hyperlink r:id="rId7" w:tooltip="permesso di soggiorno" w:history="1">
        <w:r w:rsidRPr="00913635">
          <w:rPr>
            <w:rFonts w:ascii="Poppins" w:eastAsia="Times New Roman" w:hAnsi="Poppins" w:cs="Times New Roman"/>
            <w:b/>
            <w:bCs/>
            <w:color w:val="274584"/>
            <w:spacing w:val="7"/>
            <w:lang w:eastAsia="it-IT"/>
          </w:rPr>
          <w:t>permesso di soggiorno</w:t>
        </w:r>
      </w:hyperlink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avviene generalmente  prima della scadenza ed ha una  durata non superiore a quella stabilita dal rilascio iniziale (viene richiesto sempre attraverso gli Uffici Postali).</w:t>
      </w:r>
    </w:p>
    <w:p w:rsidR="00913635" w:rsidRPr="00913635" w:rsidRDefault="00913635" w:rsidP="00913635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</w:p>
    <w:p w:rsidR="00913635" w:rsidRPr="00913635" w:rsidRDefault="00913635" w:rsidP="00913635">
      <w:pPr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913635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Richiesta ricongiungimento familiare</w:t>
      </w:r>
    </w:p>
    <w:p w:rsidR="00913635" w:rsidRPr="00913635" w:rsidRDefault="00913635" w:rsidP="00913635">
      <w:pPr>
        <w:spacing w:after="9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</w:pPr>
      <w:r w:rsidRPr="00913635"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  <w:t>6 Maggio 2020</w:t>
      </w:r>
    </w:p>
    <w:p w:rsidR="00913635" w:rsidRPr="00913635" w:rsidRDefault="00913635" w:rsidP="0091363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Gli stranieri residenti in Italia che hanno un </w:t>
      </w:r>
      <w:hyperlink r:id="rId8" w:tooltip="permesso di soggiorno" w:history="1">
        <w:r w:rsidRPr="00913635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permesso di soggiorno</w:t>
        </w:r>
      </w:hyperlink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per lavoro, per asilo, per studio, motivi religiosi o familiari, oppure sono già in possesso di carta di soggiorno, possono mantenere o riacquistare l’unità familiare.</w:t>
      </w:r>
    </w:p>
    <w:p w:rsidR="00913635" w:rsidRPr="00913635" w:rsidRDefault="00913635" w:rsidP="00913635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La richiesta di nulla osta al ricongiungimento familiare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va presentata, via web, compilando i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moduli dello Sportello Unico </w:t>
      </w:r>
      <w:hyperlink r:id="rId9" w:tooltip="Immigrazione" w:history="1">
        <w:r w:rsidRPr="00913635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Immigrazione</w:t>
        </w:r>
      </w:hyperlink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istituito presso la Prefettura – Ufficio Territoriale del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Governo del luogo di dimora del richiedente.</w:t>
      </w:r>
    </w:p>
    <w:p w:rsidR="00913635" w:rsidRPr="00913635" w:rsidRDefault="00913635" w:rsidP="00913635">
      <w:pPr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913635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Richiesta ricongiungimento familiare</w:t>
      </w:r>
    </w:p>
    <w:p w:rsidR="00913635" w:rsidRPr="00913635" w:rsidRDefault="00913635" w:rsidP="00913635">
      <w:pPr>
        <w:spacing w:after="9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</w:pPr>
      <w:r w:rsidRPr="00913635"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  <w:t>6 Maggio 2020</w:t>
      </w:r>
    </w:p>
    <w:p w:rsidR="00913635" w:rsidRPr="00913635" w:rsidRDefault="00913635" w:rsidP="00913635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Gli stranieri residenti in Italia che hanno un </w:t>
      </w:r>
      <w:hyperlink r:id="rId10" w:tooltip="permesso di soggiorno" w:history="1">
        <w:r w:rsidRPr="00913635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permesso di soggiorno</w:t>
        </w:r>
      </w:hyperlink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per lavoro, per asilo, per studio, motivi religiosi o familiari, oppure sono già in possesso di carta di soggiorno, possono mantenere o riacquistare l’unità familiare.</w:t>
      </w:r>
    </w:p>
    <w:p w:rsidR="00913635" w:rsidRPr="00913635" w:rsidRDefault="00913635" w:rsidP="00913635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913635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La richiesta di nulla osta al ricongiungimento familiare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va presentata, via web, compilando i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moduli dello Sportello Unico </w:t>
      </w:r>
      <w:hyperlink r:id="rId11" w:tooltip="Immigrazione" w:history="1">
        <w:r w:rsidRPr="00913635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Immigrazione</w:t>
        </w:r>
      </w:hyperlink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t> istituito presso la Prefettura – Ufficio Territoriale del</w:t>
      </w:r>
      <w:r w:rsidRPr="00913635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Governo del luogo di dimora del richiedente.</w:t>
      </w:r>
    </w:p>
    <w:sectPr w:rsidR="00913635" w:rsidRPr="00913635" w:rsidSect="006A4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F9F"/>
    <w:multiLevelType w:val="multilevel"/>
    <w:tmpl w:val="9E26B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00E3E"/>
    <w:multiLevelType w:val="multilevel"/>
    <w:tmpl w:val="2696A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A30F2"/>
    <w:multiLevelType w:val="multilevel"/>
    <w:tmpl w:val="9056B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913635"/>
    <w:rsid w:val="006A41FC"/>
    <w:rsid w:val="00913635"/>
    <w:rsid w:val="00C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FC"/>
  </w:style>
  <w:style w:type="paragraph" w:styleId="Titolo1">
    <w:name w:val="heading 1"/>
    <w:basedOn w:val="Normale"/>
    <w:link w:val="Titolo1Carattere"/>
    <w:uiPriority w:val="9"/>
    <w:qFormat/>
    <w:rsid w:val="0091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6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363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13635"/>
    <w:rPr>
      <w:b/>
      <w:bCs/>
    </w:rPr>
  </w:style>
  <w:style w:type="paragraph" w:styleId="Paragrafoelenco">
    <w:name w:val="List Paragraph"/>
    <w:basedOn w:val="Normale"/>
    <w:uiPriority w:val="34"/>
    <w:qFormat/>
    <w:rsid w:val="0091363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6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578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49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3316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5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542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49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26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0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139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4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11739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442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81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72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875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1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2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725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5558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70575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7996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75936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50151">
                          <w:marLeft w:val="0"/>
                          <w:marRight w:val="0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atronato.it/patronato-inpas/richiesta-permesso-di-soggior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patronato.it/patronato-inpas/richiesta-permesso-di-soggior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atronato.it/patronato-inpas/consulenza-in-materia-di-visti/" TargetMode="External"/><Relationship Id="rId11" Type="http://schemas.openxmlformats.org/officeDocument/2006/relationships/hyperlink" Target="http://www.ilpatronato.it/patronato-inpas/servizio-assistenza-consulenza-pratiche-di-patronato/immigrazione-7/" TargetMode="External"/><Relationship Id="rId5" Type="http://schemas.openxmlformats.org/officeDocument/2006/relationships/hyperlink" Target="http://www.ilpatronato.it/patronato-inpas/richiesta-permesso-di-soggiorno/" TargetMode="External"/><Relationship Id="rId10" Type="http://schemas.openxmlformats.org/officeDocument/2006/relationships/hyperlink" Target="http://www.ilpatronato.it/patronato-inpas/richiesta-permesso-di-soggior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patronato.it/patronato-inpas/servizio-assistenza-consulenza-pratiche-di-patronato/immigrazione-7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2021-01-01T15:41:00Z</dcterms:created>
  <dcterms:modified xsi:type="dcterms:W3CDTF">2021-01-01T15:52:00Z</dcterms:modified>
</cp:coreProperties>
</file>